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A0891" w:rsidRDefault="00333BDA">
      <w:pPr>
        <w:suppressAutoHyphens w:val="0"/>
        <w:ind w:left="19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MANUAL DE USO – TABELAS OPEN</w:t>
      </w:r>
    </w:p>
    <w:p w:rsidR="002A0891" w:rsidRDefault="009B0BDB">
      <w:pPr>
        <w:suppressAutoHyphens w:val="0"/>
        <w:spacing w:before="340"/>
        <w:ind w:left="19"/>
        <w:jc w:val="center"/>
        <w:rPr>
          <w:rFonts w:ascii="Tahoma" w:hAnsi="Tahoma" w:cs="Tahoma"/>
          <w:b/>
          <w:i/>
          <w:iCs/>
          <w:sz w:val="28"/>
          <w:szCs w:val="28"/>
        </w:rPr>
      </w:pPr>
      <w:r>
        <w:rPr>
          <w:rFonts w:ascii="Tahoma" w:hAnsi="Tahoma" w:cs="Tahoma"/>
          <w:b/>
          <w:i/>
          <w:iCs/>
          <w:sz w:val="28"/>
          <w:szCs w:val="28"/>
        </w:rPr>
        <w:t>F.P.F.M – 2014</w:t>
      </w:r>
    </w:p>
    <w:p w:rsidR="002A0891" w:rsidRDefault="002A0891">
      <w:pPr>
        <w:suppressAutoHyphens w:val="0"/>
        <w:ind w:left="19"/>
        <w:jc w:val="center"/>
        <w:rPr>
          <w:rFonts w:ascii="Tahoma" w:hAnsi="Tahoma" w:cs="Tahoma"/>
        </w:rPr>
      </w:pPr>
    </w:p>
    <w:p w:rsidR="002A0891" w:rsidRDefault="00333BDA" w:rsidP="00BF63FF">
      <w:pPr>
        <w:suppressAutoHyphens w:val="0"/>
        <w:spacing w:after="181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sz w:val="20"/>
        </w:rPr>
        <w:t>Abaixo as intruções para utilização das tabelas do Open</w:t>
      </w:r>
    </w:p>
    <w:p w:rsidR="00556C08" w:rsidRDefault="00333BDA" w:rsidP="00333BDA">
      <w:pPr>
        <w:pStyle w:val="ListParagraph"/>
        <w:numPr>
          <w:ilvl w:val="0"/>
          <w:numId w:val="4"/>
        </w:numPr>
        <w:tabs>
          <w:tab w:val="decimal" w:pos="0"/>
        </w:tabs>
        <w:jc w:val="both"/>
        <w:rPr>
          <w:rFonts w:ascii="Tahoma" w:hAnsi="Tahoma" w:cs="Tahoma"/>
          <w:b/>
          <w:color w:val="1C1C1C"/>
          <w:sz w:val="20"/>
        </w:rPr>
      </w:pPr>
      <w:r w:rsidRPr="00333BDA">
        <w:rPr>
          <w:rFonts w:ascii="Tahoma" w:hAnsi="Tahoma" w:cs="Tahoma"/>
          <w:b/>
          <w:color w:val="1C1C1C"/>
          <w:sz w:val="20"/>
        </w:rPr>
        <w:t>HABILITAR MACROS</w:t>
      </w:r>
    </w:p>
    <w:p w:rsidR="00556C08" w:rsidRDefault="00556C08" w:rsidP="00556C08">
      <w:pPr>
        <w:pStyle w:val="ListParagraph"/>
        <w:numPr>
          <w:ilvl w:val="0"/>
          <w:numId w:val="5"/>
        </w:numPr>
        <w:tabs>
          <w:tab w:val="decimal" w:pos="0"/>
        </w:tabs>
        <w:jc w:val="both"/>
        <w:rPr>
          <w:rFonts w:ascii="Tahoma" w:hAnsi="Tahoma" w:cs="Tahoma"/>
          <w:b/>
          <w:color w:val="1C1C1C"/>
          <w:sz w:val="20"/>
        </w:rPr>
      </w:pPr>
      <w:r>
        <w:rPr>
          <w:rFonts w:ascii="Tahoma" w:hAnsi="Tahoma" w:cs="Tahoma"/>
          <w:b/>
          <w:color w:val="1C1C1C"/>
          <w:sz w:val="20"/>
        </w:rPr>
        <w:t>Se Excel 2003</w:t>
      </w:r>
      <w:r w:rsidR="00333BDA">
        <w:rPr>
          <w:rFonts w:ascii="Tahoma" w:hAnsi="Tahoma" w:cs="Tahoma"/>
          <w:color w:val="1C1C1C"/>
          <w:sz w:val="20"/>
        </w:rPr>
        <w:t xml:space="preserve"> – Ao abrir a tabela, escolha a opção </w:t>
      </w:r>
      <w:r w:rsidR="00333BDA" w:rsidRPr="00556C08">
        <w:rPr>
          <w:rFonts w:ascii="Tahoma" w:hAnsi="Tahoma" w:cs="Tahoma"/>
          <w:b/>
          <w:color w:val="1C1C1C"/>
          <w:sz w:val="20"/>
        </w:rPr>
        <w:t>“</w:t>
      </w:r>
      <w:r w:rsidR="001464D9" w:rsidRPr="00556C08">
        <w:rPr>
          <w:rFonts w:ascii="Tahoma" w:hAnsi="Tahoma" w:cs="Tahoma"/>
          <w:b/>
          <w:color w:val="1C1C1C"/>
          <w:sz w:val="20"/>
        </w:rPr>
        <w:t>H</w:t>
      </w:r>
      <w:r w:rsidR="00333BDA" w:rsidRPr="00556C08">
        <w:rPr>
          <w:rFonts w:ascii="Tahoma" w:hAnsi="Tahoma" w:cs="Tahoma"/>
          <w:b/>
          <w:color w:val="1C1C1C"/>
          <w:sz w:val="20"/>
        </w:rPr>
        <w:t>abilitar macros”</w:t>
      </w:r>
      <w:r w:rsidR="00333BDA" w:rsidRPr="00333BDA">
        <w:rPr>
          <w:rFonts w:ascii="Tahoma" w:hAnsi="Tahoma" w:cs="Tahoma"/>
          <w:b/>
          <w:color w:val="1C1C1C"/>
          <w:sz w:val="20"/>
        </w:rPr>
        <w:t>.</w:t>
      </w:r>
    </w:p>
    <w:p w:rsidR="00333BDA" w:rsidRDefault="00556C08" w:rsidP="00556C08">
      <w:pPr>
        <w:pStyle w:val="ListParagraph"/>
        <w:numPr>
          <w:ilvl w:val="0"/>
          <w:numId w:val="5"/>
        </w:numPr>
        <w:tabs>
          <w:tab w:val="decimal" w:pos="0"/>
        </w:tabs>
        <w:jc w:val="both"/>
        <w:rPr>
          <w:rFonts w:ascii="Tahoma" w:hAnsi="Tahoma" w:cs="Tahoma"/>
          <w:b/>
          <w:color w:val="1C1C1C"/>
          <w:sz w:val="20"/>
        </w:rPr>
      </w:pPr>
      <w:r>
        <w:rPr>
          <w:rFonts w:ascii="Tahoma" w:hAnsi="Tahoma" w:cs="Tahoma"/>
          <w:b/>
          <w:color w:val="1C1C1C"/>
          <w:sz w:val="20"/>
        </w:rPr>
        <w:t xml:space="preserve">Se Excel 2007 ou 2010 – </w:t>
      </w:r>
      <w:r w:rsidRPr="00556C08">
        <w:rPr>
          <w:rFonts w:ascii="Tahoma" w:hAnsi="Tahoma" w:cs="Tahoma"/>
          <w:color w:val="1C1C1C"/>
          <w:sz w:val="20"/>
        </w:rPr>
        <w:t xml:space="preserve">Ao abrir a tabela, clique em </w:t>
      </w:r>
      <w:r w:rsidRPr="00556C08">
        <w:rPr>
          <w:rFonts w:ascii="Tahoma" w:hAnsi="Tahoma" w:cs="Tahoma"/>
          <w:b/>
          <w:color w:val="1C1C1C"/>
          <w:sz w:val="20"/>
        </w:rPr>
        <w:t>“Habilitar este conteúdo”</w:t>
      </w:r>
      <w:r>
        <w:rPr>
          <w:rFonts w:ascii="Tahoma" w:hAnsi="Tahoma" w:cs="Tahoma"/>
          <w:b/>
          <w:color w:val="1C1C1C"/>
          <w:sz w:val="20"/>
        </w:rPr>
        <w:t xml:space="preserve"> </w:t>
      </w:r>
      <w:r w:rsidRPr="00556C08">
        <w:rPr>
          <w:rFonts w:ascii="Tahoma" w:hAnsi="Tahoma" w:cs="Tahoma"/>
          <w:color w:val="1C1C1C"/>
          <w:sz w:val="20"/>
        </w:rPr>
        <w:t>(Fig. 1).</w:t>
      </w:r>
      <w:r>
        <w:rPr>
          <w:rFonts w:ascii="Tahoma" w:hAnsi="Tahoma" w:cs="Tahoma"/>
          <w:b/>
          <w:color w:val="1C1C1C"/>
          <w:sz w:val="20"/>
        </w:rPr>
        <w:t xml:space="preserve"> </w:t>
      </w:r>
      <w:r w:rsidRPr="00556C08">
        <w:rPr>
          <w:rFonts w:ascii="Tahoma" w:hAnsi="Tahoma" w:cs="Tahoma"/>
          <w:color w:val="1C1C1C"/>
          <w:sz w:val="20"/>
        </w:rPr>
        <w:t xml:space="preserve">Aparecerá uma nova guia chamada </w:t>
      </w:r>
      <w:r>
        <w:rPr>
          <w:rFonts w:ascii="Tahoma" w:hAnsi="Tahoma" w:cs="Tahoma"/>
          <w:color w:val="1C1C1C"/>
          <w:sz w:val="20"/>
        </w:rPr>
        <w:t>“</w:t>
      </w:r>
      <w:r w:rsidR="00895176">
        <w:rPr>
          <w:rFonts w:ascii="Tahoma" w:hAnsi="Tahoma" w:cs="Tahoma"/>
          <w:b/>
          <w:color w:val="1C1C1C"/>
          <w:sz w:val="20"/>
        </w:rPr>
        <w:t>S</w:t>
      </w:r>
      <w:r w:rsidRPr="00556C08">
        <w:rPr>
          <w:rFonts w:ascii="Tahoma" w:hAnsi="Tahoma" w:cs="Tahoma"/>
          <w:b/>
          <w:color w:val="1C1C1C"/>
          <w:sz w:val="20"/>
        </w:rPr>
        <w:t>uplementos</w:t>
      </w:r>
      <w:r>
        <w:rPr>
          <w:rFonts w:ascii="Tahoma" w:hAnsi="Tahoma" w:cs="Tahoma"/>
          <w:b/>
          <w:color w:val="1C1C1C"/>
          <w:sz w:val="20"/>
        </w:rPr>
        <w:t xml:space="preserve">” </w:t>
      </w:r>
      <w:r w:rsidRPr="00556C08">
        <w:rPr>
          <w:rFonts w:ascii="Tahoma" w:hAnsi="Tahoma" w:cs="Tahoma"/>
          <w:color w:val="1C1C1C"/>
          <w:sz w:val="20"/>
        </w:rPr>
        <w:t xml:space="preserve">ou </w:t>
      </w:r>
      <w:r>
        <w:rPr>
          <w:rFonts w:ascii="Tahoma" w:hAnsi="Tahoma" w:cs="Tahoma"/>
          <w:color w:val="1C1C1C"/>
          <w:sz w:val="20"/>
        </w:rPr>
        <w:t>“</w:t>
      </w:r>
      <w:r>
        <w:rPr>
          <w:rFonts w:ascii="Tahoma" w:hAnsi="Tahoma" w:cs="Tahoma"/>
          <w:b/>
          <w:color w:val="1C1C1C"/>
          <w:sz w:val="20"/>
        </w:rPr>
        <w:t xml:space="preserve">Add-Ins” </w:t>
      </w:r>
      <w:r w:rsidRPr="00556C08">
        <w:rPr>
          <w:rFonts w:ascii="Tahoma" w:hAnsi="Tahoma" w:cs="Tahoma"/>
          <w:color w:val="1C1C1C"/>
          <w:sz w:val="20"/>
        </w:rPr>
        <w:t>(Fig. 2) conforme abaixo:</w:t>
      </w:r>
    </w:p>
    <w:p w:rsidR="00333BDA" w:rsidRDefault="00333BDA" w:rsidP="00333BDA">
      <w:pPr>
        <w:pStyle w:val="ListParagraph"/>
        <w:tabs>
          <w:tab w:val="decimal" w:pos="0"/>
        </w:tabs>
        <w:jc w:val="both"/>
        <w:rPr>
          <w:rFonts w:ascii="Tahoma" w:hAnsi="Tahoma" w:cs="Tahoma"/>
          <w:b/>
          <w:color w:val="1C1C1C"/>
          <w:sz w:val="20"/>
        </w:rPr>
      </w:pPr>
    </w:p>
    <w:p w:rsidR="00556C08" w:rsidRDefault="00556C08" w:rsidP="00333BDA">
      <w:pPr>
        <w:pStyle w:val="ListParagraph"/>
        <w:tabs>
          <w:tab w:val="decimal" w:pos="0"/>
        </w:tabs>
        <w:jc w:val="both"/>
        <w:rPr>
          <w:rFonts w:ascii="Tahoma" w:hAnsi="Tahoma" w:cs="Tahoma"/>
          <w:b/>
          <w:color w:val="1C1C1C"/>
          <w:sz w:val="20"/>
        </w:rPr>
      </w:pPr>
      <w:r w:rsidRPr="00556C08">
        <w:rPr>
          <w:noProof/>
          <w:lang w:eastAsia="pt-BR"/>
        </w:rPr>
        <w:drawing>
          <wp:inline distT="0" distB="0" distL="0" distR="0" wp14:anchorId="767F5B2E" wp14:editId="0ED9EB60">
            <wp:extent cx="6134100" cy="1390825"/>
            <wp:effectExtent l="19050" t="19050" r="19050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560" cy="13929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56C08" w:rsidRPr="000F3F1C" w:rsidRDefault="000F3F1C" w:rsidP="000F3F1C">
      <w:pPr>
        <w:pStyle w:val="ListParagraph"/>
        <w:tabs>
          <w:tab w:val="decimal" w:pos="0"/>
        </w:tabs>
        <w:jc w:val="center"/>
        <w:rPr>
          <w:rFonts w:ascii="Tahoma" w:hAnsi="Tahoma" w:cs="Tahoma"/>
          <w:b/>
          <w:color w:val="1C1C1C"/>
          <w:sz w:val="16"/>
        </w:rPr>
      </w:pPr>
      <w:r w:rsidRPr="000F3F1C">
        <w:rPr>
          <w:rFonts w:ascii="Tahoma" w:hAnsi="Tahoma" w:cs="Tahoma"/>
          <w:b/>
          <w:color w:val="1C1C1C"/>
          <w:sz w:val="16"/>
        </w:rPr>
        <w:t>Figura 1</w:t>
      </w:r>
    </w:p>
    <w:p w:rsidR="000F3F1C" w:rsidRDefault="000F3F1C" w:rsidP="00333BDA">
      <w:pPr>
        <w:pStyle w:val="ListParagraph"/>
        <w:tabs>
          <w:tab w:val="decimal" w:pos="0"/>
        </w:tabs>
        <w:jc w:val="both"/>
        <w:rPr>
          <w:rFonts w:ascii="Tahoma" w:hAnsi="Tahoma" w:cs="Tahoma"/>
          <w:b/>
          <w:color w:val="1C1C1C"/>
          <w:sz w:val="20"/>
        </w:rPr>
      </w:pPr>
    </w:p>
    <w:p w:rsidR="00556C08" w:rsidRDefault="000F3F1C" w:rsidP="00333BDA">
      <w:pPr>
        <w:pStyle w:val="ListParagraph"/>
        <w:tabs>
          <w:tab w:val="decimal" w:pos="0"/>
        </w:tabs>
        <w:jc w:val="both"/>
        <w:rPr>
          <w:rFonts w:ascii="Tahoma" w:hAnsi="Tahoma" w:cs="Tahoma"/>
          <w:b/>
          <w:color w:val="1C1C1C"/>
          <w:sz w:val="20"/>
        </w:rPr>
      </w:pPr>
      <w:r w:rsidRPr="000F3F1C">
        <w:rPr>
          <w:noProof/>
          <w:lang w:eastAsia="pt-BR"/>
        </w:rPr>
        <w:drawing>
          <wp:inline distT="0" distB="0" distL="0" distR="0" wp14:anchorId="188B9AF7" wp14:editId="3EC4C60E">
            <wp:extent cx="6153150" cy="692125"/>
            <wp:effectExtent l="19050" t="19050" r="19050" b="133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319" cy="6952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56C08" w:rsidRPr="000F3F1C" w:rsidRDefault="000F3F1C" w:rsidP="000F3F1C">
      <w:pPr>
        <w:pStyle w:val="ListParagraph"/>
        <w:tabs>
          <w:tab w:val="decimal" w:pos="0"/>
        </w:tabs>
        <w:jc w:val="center"/>
        <w:rPr>
          <w:rFonts w:ascii="Tahoma" w:hAnsi="Tahoma" w:cs="Tahoma"/>
          <w:b/>
          <w:color w:val="1C1C1C"/>
          <w:sz w:val="16"/>
        </w:rPr>
      </w:pPr>
      <w:r w:rsidRPr="000F3F1C">
        <w:rPr>
          <w:rFonts w:ascii="Tahoma" w:hAnsi="Tahoma" w:cs="Tahoma"/>
          <w:b/>
          <w:color w:val="1C1C1C"/>
          <w:sz w:val="16"/>
        </w:rPr>
        <w:t>Figura 2</w:t>
      </w:r>
    </w:p>
    <w:p w:rsidR="000F3F1C" w:rsidRDefault="000F3F1C" w:rsidP="00333BDA">
      <w:pPr>
        <w:pStyle w:val="ListParagraph"/>
        <w:tabs>
          <w:tab w:val="decimal" w:pos="0"/>
        </w:tabs>
        <w:jc w:val="both"/>
        <w:rPr>
          <w:rFonts w:ascii="Tahoma" w:hAnsi="Tahoma" w:cs="Tahoma"/>
          <w:b/>
          <w:color w:val="1C1C1C"/>
          <w:sz w:val="20"/>
        </w:rPr>
      </w:pPr>
    </w:p>
    <w:p w:rsidR="00333BDA" w:rsidRPr="00333BDA" w:rsidRDefault="00333BDA" w:rsidP="00333BDA">
      <w:pPr>
        <w:pStyle w:val="ListParagraph"/>
        <w:numPr>
          <w:ilvl w:val="0"/>
          <w:numId w:val="4"/>
        </w:numPr>
        <w:tabs>
          <w:tab w:val="decimal" w:pos="0"/>
        </w:tabs>
        <w:jc w:val="both"/>
        <w:rPr>
          <w:rFonts w:ascii="Tahoma" w:hAnsi="Tahoma" w:cs="Tahoma"/>
          <w:b/>
          <w:color w:val="1C1C1C"/>
          <w:sz w:val="20"/>
        </w:rPr>
      </w:pPr>
      <w:r>
        <w:rPr>
          <w:rFonts w:ascii="Tahoma" w:hAnsi="Tahoma" w:cs="Tahoma"/>
          <w:b/>
          <w:color w:val="1C1C1C"/>
          <w:sz w:val="20"/>
        </w:rPr>
        <w:t>ABRIR UMA TABELA POR VEZ</w:t>
      </w:r>
      <w:r>
        <w:rPr>
          <w:rFonts w:ascii="Tahoma" w:hAnsi="Tahoma" w:cs="Tahoma"/>
          <w:color w:val="1C1C1C"/>
          <w:sz w:val="20"/>
        </w:rPr>
        <w:t xml:space="preserve"> – Se estiver usando a tabela da categoria Ouro e desejar abrir a da categoria Prata, primeiro feche a tabela da Ouro e depois abra a tabela da categoria Prata, e assim respectivamente. Devido as macros de cálculo automático, somente uma tabela pode estar aberta por vez.</w:t>
      </w:r>
    </w:p>
    <w:p w:rsidR="00333BDA" w:rsidRDefault="00333BDA" w:rsidP="00333BDA">
      <w:pPr>
        <w:pStyle w:val="ListParagraph"/>
        <w:tabs>
          <w:tab w:val="decimal" w:pos="0"/>
        </w:tabs>
        <w:jc w:val="both"/>
        <w:rPr>
          <w:rFonts w:ascii="Tahoma" w:hAnsi="Tahoma" w:cs="Tahoma"/>
          <w:b/>
          <w:color w:val="1C1C1C"/>
          <w:sz w:val="20"/>
        </w:rPr>
      </w:pPr>
    </w:p>
    <w:p w:rsidR="00333BDA" w:rsidRPr="00333BDA" w:rsidRDefault="00333BDA" w:rsidP="00333BDA">
      <w:pPr>
        <w:pStyle w:val="ListParagraph"/>
        <w:numPr>
          <w:ilvl w:val="0"/>
          <w:numId w:val="4"/>
        </w:numPr>
        <w:tabs>
          <w:tab w:val="decimal" w:pos="0"/>
        </w:tabs>
        <w:jc w:val="both"/>
        <w:rPr>
          <w:rFonts w:ascii="Tahoma" w:hAnsi="Tahoma" w:cs="Tahoma"/>
          <w:b/>
          <w:color w:val="1C1C1C"/>
          <w:sz w:val="20"/>
        </w:rPr>
      </w:pPr>
      <w:r>
        <w:rPr>
          <w:rFonts w:ascii="Tahoma" w:hAnsi="Tahoma" w:cs="Tahoma"/>
          <w:b/>
          <w:color w:val="1C1C1C"/>
          <w:sz w:val="20"/>
        </w:rPr>
        <w:t>AO TÉRMINO DA PRIMEIRA FASE</w:t>
      </w:r>
    </w:p>
    <w:p w:rsidR="00333BDA" w:rsidRDefault="00333BDA" w:rsidP="00333BDA">
      <w:pPr>
        <w:pStyle w:val="ListParagraph"/>
        <w:numPr>
          <w:ilvl w:val="1"/>
          <w:numId w:val="4"/>
        </w:numPr>
        <w:tabs>
          <w:tab w:val="decimal" w:pos="0"/>
        </w:tabs>
        <w:jc w:val="both"/>
        <w:rPr>
          <w:rFonts w:ascii="Tahoma" w:hAnsi="Tahoma" w:cs="Tahoma"/>
          <w:color w:val="1C1C1C"/>
          <w:sz w:val="20"/>
        </w:rPr>
      </w:pPr>
      <w:r w:rsidRPr="00333BDA">
        <w:rPr>
          <w:rFonts w:ascii="Tahoma" w:hAnsi="Tahoma" w:cs="Tahoma"/>
          <w:color w:val="1C1C1C"/>
          <w:sz w:val="20"/>
        </w:rPr>
        <w:t xml:space="preserve">Clique no menu 1ª rodada </w:t>
      </w:r>
      <w:r w:rsidRPr="00333BDA">
        <w:rPr>
          <w:rFonts w:ascii="Tahoma" w:hAnsi="Tahoma" w:cs="Tahoma"/>
          <w:color w:val="1C1C1C"/>
          <w:sz w:val="20"/>
        </w:rPr>
        <w:sym w:font="Wingdings" w:char="F0E0"/>
      </w:r>
      <w:r w:rsidRPr="00333BDA">
        <w:rPr>
          <w:rFonts w:ascii="Tahoma" w:hAnsi="Tahoma" w:cs="Tahoma"/>
          <w:color w:val="1C1C1C"/>
          <w:sz w:val="20"/>
        </w:rPr>
        <w:t xml:space="preserve"> </w:t>
      </w:r>
      <w:r w:rsidR="001464D9">
        <w:rPr>
          <w:rFonts w:ascii="Tahoma" w:hAnsi="Tahoma" w:cs="Tahoma"/>
          <w:color w:val="1C1C1C"/>
          <w:sz w:val="20"/>
        </w:rPr>
        <w:t>Calcular 2ª Fase</w:t>
      </w:r>
    </w:p>
    <w:p w:rsidR="001464D9" w:rsidRPr="00333BDA" w:rsidRDefault="001464D9" w:rsidP="001464D9">
      <w:pPr>
        <w:pStyle w:val="ListParagraph"/>
        <w:tabs>
          <w:tab w:val="decimal" w:pos="0"/>
        </w:tabs>
        <w:ind w:left="1440"/>
        <w:jc w:val="both"/>
        <w:rPr>
          <w:rFonts w:ascii="Tahoma" w:hAnsi="Tahoma" w:cs="Tahoma"/>
          <w:color w:val="1C1C1C"/>
          <w:sz w:val="20"/>
        </w:rPr>
      </w:pPr>
      <w:r>
        <w:rPr>
          <w:noProof/>
          <w:lang w:eastAsia="pt-BR"/>
        </w:rPr>
        <w:drawing>
          <wp:inline distT="0" distB="0" distL="0" distR="0" wp14:anchorId="6DD4909F" wp14:editId="063C8D62">
            <wp:extent cx="1400175" cy="1666875"/>
            <wp:effectExtent l="19050" t="19050" r="2857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5418" r="84889" b="65800"/>
                    <a:stretch/>
                  </pic:blipFill>
                  <pic:spPr bwMode="auto">
                    <a:xfrm>
                      <a:off x="0" y="0"/>
                      <a:ext cx="1406840" cy="1674809"/>
                    </a:xfrm>
                    <a:prstGeom prst="rect">
                      <a:avLst/>
                    </a:prstGeom>
                    <a:ln>
                      <a:solidFill>
                        <a:srgbClr val="00006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64D9" w:rsidRDefault="001464D9" w:rsidP="001464D9">
      <w:pPr>
        <w:pStyle w:val="ListParagraph"/>
        <w:tabs>
          <w:tab w:val="decimal" w:pos="0"/>
        </w:tabs>
        <w:ind w:left="1440"/>
        <w:jc w:val="both"/>
        <w:rPr>
          <w:rFonts w:ascii="Tahoma" w:hAnsi="Tahoma" w:cs="Tahoma"/>
          <w:color w:val="1C1C1C"/>
          <w:sz w:val="20"/>
        </w:rPr>
      </w:pPr>
    </w:p>
    <w:p w:rsidR="00333BDA" w:rsidRDefault="00333BDA" w:rsidP="00333BDA">
      <w:pPr>
        <w:pStyle w:val="ListParagraph"/>
        <w:numPr>
          <w:ilvl w:val="1"/>
          <w:numId w:val="4"/>
        </w:numPr>
        <w:tabs>
          <w:tab w:val="decimal" w:pos="0"/>
        </w:tabs>
        <w:jc w:val="both"/>
        <w:rPr>
          <w:rFonts w:ascii="Tahoma" w:hAnsi="Tahoma" w:cs="Tahoma"/>
          <w:color w:val="1C1C1C"/>
          <w:sz w:val="20"/>
        </w:rPr>
      </w:pPr>
      <w:r w:rsidRPr="00333BDA">
        <w:rPr>
          <w:rFonts w:ascii="Tahoma" w:hAnsi="Tahoma" w:cs="Tahoma"/>
          <w:color w:val="1C1C1C"/>
          <w:sz w:val="20"/>
        </w:rPr>
        <w:t>Numere os confrontos</w:t>
      </w:r>
      <w:r w:rsidR="001464D9">
        <w:rPr>
          <w:rFonts w:ascii="Tahoma" w:hAnsi="Tahoma" w:cs="Tahoma"/>
          <w:color w:val="1C1C1C"/>
          <w:sz w:val="20"/>
        </w:rPr>
        <w:t xml:space="preserve"> conforme instruções da tabela. No exemplo abaixo, coloque os botonistas do mesmo clube dentro de cada bloco 1 e 4, 2 e 3</w:t>
      </w:r>
    </w:p>
    <w:p w:rsidR="001464D9" w:rsidRPr="00333BDA" w:rsidRDefault="001464D9" w:rsidP="001464D9">
      <w:pPr>
        <w:pStyle w:val="ListParagraph"/>
        <w:tabs>
          <w:tab w:val="decimal" w:pos="0"/>
        </w:tabs>
        <w:ind w:left="1440"/>
        <w:jc w:val="both"/>
        <w:rPr>
          <w:rFonts w:ascii="Tahoma" w:hAnsi="Tahoma" w:cs="Tahoma"/>
          <w:color w:val="1C1C1C"/>
          <w:sz w:val="20"/>
        </w:rPr>
      </w:pPr>
      <w:r>
        <w:rPr>
          <w:noProof/>
          <w:lang w:eastAsia="pt-BR"/>
        </w:rPr>
        <w:lastRenderedPageBreak/>
        <w:drawing>
          <wp:inline distT="0" distB="0" distL="0" distR="0" wp14:anchorId="25745722" wp14:editId="4CA02A6F">
            <wp:extent cx="5667375" cy="1251604"/>
            <wp:effectExtent l="19050" t="19050" r="9525" b="2476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565" t="15128" r="32853" b="62051"/>
                    <a:stretch/>
                  </pic:blipFill>
                  <pic:spPr bwMode="auto">
                    <a:xfrm>
                      <a:off x="0" y="0"/>
                      <a:ext cx="5667375" cy="1251604"/>
                    </a:xfrm>
                    <a:prstGeom prst="rect">
                      <a:avLst/>
                    </a:prstGeom>
                    <a:ln>
                      <a:solidFill>
                        <a:srgbClr val="000066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64D9" w:rsidRDefault="001464D9" w:rsidP="001464D9">
      <w:pPr>
        <w:pStyle w:val="ListParagraph"/>
        <w:tabs>
          <w:tab w:val="decimal" w:pos="0"/>
        </w:tabs>
        <w:ind w:left="1440"/>
        <w:jc w:val="both"/>
        <w:rPr>
          <w:rFonts w:ascii="Tahoma" w:hAnsi="Tahoma" w:cs="Tahoma"/>
          <w:color w:val="1C1C1C"/>
          <w:sz w:val="20"/>
        </w:rPr>
      </w:pPr>
    </w:p>
    <w:p w:rsidR="00333BDA" w:rsidRDefault="00333BDA" w:rsidP="00333BDA">
      <w:pPr>
        <w:pStyle w:val="ListParagraph"/>
        <w:numPr>
          <w:ilvl w:val="1"/>
          <w:numId w:val="4"/>
        </w:numPr>
        <w:tabs>
          <w:tab w:val="decimal" w:pos="0"/>
        </w:tabs>
        <w:jc w:val="both"/>
        <w:rPr>
          <w:rFonts w:ascii="Tahoma" w:hAnsi="Tahoma" w:cs="Tahoma"/>
          <w:color w:val="1C1C1C"/>
          <w:sz w:val="20"/>
        </w:rPr>
      </w:pPr>
      <w:r w:rsidRPr="00333BDA">
        <w:rPr>
          <w:rFonts w:ascii="Tahoma" w:hAnsi="Tahoma" w:cs="Tahoma"/>
          <w:color w:val="1C1C1C"/>
          <w:sz w:val="20"/>
        </w:rPr>
        <w:t xml:space="preserve">Clique no botão </w:t>
      </w:r>
      <w:r w:rsidR="001464D9" w:rsidRPr="001464D9">
        <w:rPr>
          <w:rFonts w:ascii="Tahoma" w:hAnsi="Tahoma" w:cs="Tahoma"/>
          <w:b/>
          <w:color w:val="1C1C1C"/>
          <w:sz w:val="20"/>
        </w:rPr>
        <w:t>C</w:t>
      </w:r>
      <w:r w:rsidR="001464D9">
        <w:rPr>
          <w:rFonts w:ascii="Tahoma" w:hAnsi="Tahoma" w:cs="Tahoma"/>
          <w:b/>
          <w:color w:val="1C1C1C"/>
          <w:sz w:val="20"/>
        </w:rPr>
        <w:t>ompletar C</w:t>
      </w:r>
      <w:r w:rsidRPr="001464D9">
        <w:rPr>
          <w:rFonts w:ascii="Tahoma" w:hAnsi="Tahoma" w:cs="Tahoma"/>
          <w:b/>
          <w:color w:val="1C1C1C"/>
          <w:sz w:val="20"/>
        </w:rPr>
        <w:t>álculo</w:t>
      </w:r>
      <w:r w:rsidR="001464D9" w:rsidRPr="001464D9">
        <w:rPr>
          <w:rFonts w:ascii="Tahoma" w:hAnsi="Tahoma" w:cs="Tahoma"/>
          <w:b/>
          <w:color w:val="1C1C1C"/>
          <w:sz w:val="20"/>
        </w:rPr>
        <w:t xml:space="preserve"> da 1.a Fase</w:t>
      </w:r>
    </w:p>
    <w:p w:rsidR="00333BDA" w:rsidRDefault="00333BDA" w:rsidP="00333BDA">
      <w:pPr>
        <w:pStyle w:val="ListParagraph"/>
        <w:tabs>
          <w:tab w:val="decimal" w:pos="0"/>
        </w:tabs>
        <w:jc w:val="both"/>
        <w:rPr>
          <w:rFonts w:ascii="Tahoma" w:hAnsi="Tahoma" w:cs="Tahoma"/>
          <w:b/>
          <w:color w:val="1C1C1C"/>
          <w:sz w:val="20"/>
        </w:rPr>
      </w:pPr>
    </w:p>
    <w:p w:rsidR="007D0241" w:rsidRPr="007D0241" w:rsidRDefault="00333BDA" w:rsidP="007D0241">
      <w:pPr>
        <w:pStyle w:val="ListParagraph"/>
        <w:numPr>
          <w:ilvl w:val="0"/>
          <w:numId w:val="4"/>
        </w:numPr>
        <w:tabs>
          <w:tab w:val="decimal" w:pos="0"/>
        </w:tabs>
        <w:jc w:val="both"/>
        <w:rPr>
          <w:rFonts w:ascii="Tahoma" w:hAnsi="Tahoma" w:cs="Tahoma"/>
          <w:b/>
          <w:color w:val="1C1C1C"/>
          <w:sz w:val="20"/>
        </w:rPr>
      </w:pPr>
      <w:r w:rsidRPr="00333BDA">
        <w:rPr>
          <w:rFonts w:ascii="Tahoma" w:hAnsi="Tahoma" w:cs="Tahoma"/>
          <w:b/>
          <w:color w:val="1C1C1C"/>
          <w:sz w:val="20"/>
        </w:rPr>
        <w:t>IMPRESSÃO DE SÚMULAS</w:t>
      </w:r>
      <w:r>
        <w:rPr>
          <w:rFonts w:ascii="Tahoma" w:hAnsi="Tahoma" w:cs="Tahoma"/>
          <w:b/>
          <w:color w:val="1C1C1C"/>
          <w:sz w:val="20"/>
        </w:rPr>
        <w:t xml:space="preserve"> – </w:t>
      </w:r>
      <w:r>
        <w:rPr>
          <w:rFonts w:ascii="Tahoma" w:hAnsi="Tahoma" w:cs="Tahoma"/>
          <w:color w:val="1C1C1C"/>
          <w:sz w:val="20"/>
        </w:rPr>
        <w:t xml:space="preserve">Sugerimos </w:t>
      </w:r>
      <w:r w:rsidRPr="005A7B7D">
        <w:rPr>
          <w:rFonts w:ascii="Tahoma" w:hAnsi="Tahoma" w:cs="Tahoma"/>
          <w:b/>
          <w:color w:val="1C1C1C"/>
          <w:sz w:val="20"/>
        </w:rPr>
        <w:t>vizualizar impressão</w:t>
      </w:r>
      <w:r>
        <w:rPr>
          <w:rFonts w:ascii="Tahoma" w:hAnsi="Tahoma" w:cs="Tahoma"/>
          <w:color w:val="1C1C1C"/>
          <w:sz w:val="20"/>
        </w:rPr>
        <w:t xml:space="preserve"> antes de imprimir para verificar se as páginas serão impressas corretamente dentro da margem. Caso não, configure a página para que atenda a impressora que estiver disponível no torneio.</w:t>
      </w:r>
    </w:p>
    <w:p w:rsidR="007D0241" w:rsidRDefault="007D0241" w:rsidP="007D0241">
      <w:pPr>
        <w:pStyle w:val="ListParagraph"/>
        <w:tabs>
          <w:tab w:val="decimal" w:pos="0"/>
        </w:tabs>
        <w:jc w:val="both"/>
        <w:rPr>
          <w:rFonts w:ascii="Tahoma" w:hAnsi="Tahoma" w:cs="Tahoma"/>
          <w:color w:val="1C1C1C"/>
          <w:sz w:val="20"/>
        </w:rPr>
      </w:pPr>
    </w:p>
    <w:p w:rsidR="007D0241" w:rsidRPr="007D0241" w:rsidRDefault="007D0241" w:rsidP="007D0241">
      <w:pPr>
        <w:pStyle w:val="ListParagraph"/>
        <w:tabs>
          <w:tab w:val="decimal" w:pos="0"/>
        </w:tabs>
        <w:jc w:val="both"/>
        <w:rPr>
          <w:rFonts w:ascii="Tahoma" w:hAnsi="Tahoma" w:cs="Tahoma"/>
          <w:color w:val="1C1C1C"/>
          <w:sz w:val="20"/>
        </w:rPr>
      </w:pPr>
      <w:r w:rsidRPr="007D0241">
        <w:rPr>
          <w:rFonts w:ascii="Tahoma" w:hAnsi="Tahoma" w:cs="Tahoma"/>
          <w:color w:val="1C1C1C"/>
          <w:sz w:val="20"/>
        </w:rPr>
        <w:t>Para imprimir as súmulas:</w:t>
      </w:r>
    </w:p>
    <w:p w:rsidR="007D0241" w:rsidRDefault="007D0241" w:rsidP="007D0241">
      <w:pPr>
        <w:pStyle w:val="ListParagraph"/>
        <w:numPr>
          <w:ilvl w:val="1"/>
          <w:numId w:val="4"/>
        </w:numPr>
        <w:tabs>
          <w:tab w:val="decimal" w:pos="0"/>
        </w:tabs>
        <w:jc w:val="both"/>
        <w:rPr>
          <w:rFonts w:ascii="Tahoma" w:hAnsi="Tahoma" w:cs="Tahoma"/>
          <w:color w:val="1C1C1C"/>
          <w:sz w:val="20"/>
        </w:rPr>
      </w:pPr>
      <w:r>
        <w:rPr>
          <w:rFonts w:ascii="Tahoma" w:hAnsi="Tahoma" w:cs="Tahoma"/>
          <w:color w:val="1C1C1C"/>
          <w:sz w:val="20"/>
        </w:rPr>
        <w:t xml:space="preserve">Clique na fase desejada (Exemplo 2ª fase </w:t>
      </w:r>
      <w:r w:rsidRPr="007D0241">
        <w:rPr>
          <w:rFonts w:ascii="Tahoma" w:hAnsi="Tahoma" w:cs="Tahoma"/>
          <w:color w:val="1C1C1C"/>
          <w:sz w:val="20"/>
        </w:rPr>
        <w:sym w:font="Wingdings" w:char="F0E0"/>
      </w:r>
      <w:r>
        <w:rPr>
          <w:rFonts w:ascii="Tahoma" w:hAnsi="Tahoma" w:cs="Tahoma"/>
          <w:color w:val="1C1C1C"/>
          <w:sz w:val="20"/>
        </w:rPr>
        <w:t xml:space="preserve"> Tabela completa)</w:t>
      </w:r>
    </w:p>
    <w:p w:rsidR="003A5A61" w:rsidRDefault="003A5A61" w:rsidP="003A5A61">
      <w:pPr>
        <w:pStyle w:val="ListParagraph"/>
        <w:tabs>
          <w:tab w:val="decimal" w:pos="0"/>
        </w:tabs>
        <w:ind w:left="1440"/>
        <w:jc w:val="both"/>
        <w:rPr>
          <w:rFonts w:ascii="Tahoma" w:hAnsi="Tahoma" w:cs="Tahoma"/>
          <w:color w:val="1C1C1C"/>
          <w:sz w:val="20"/>
        </w:rPr>
      </w:pPr>
      <w:r>
        <w:rPr>
          <w:rFonts w:ascii="Tahoma" w:hAnsi="Tahoma" w:cs="Tahoma"/>
          <w:color w:val="1C1C1C"/>
          <w:sz w:val="20"/>
        </w:rPr>
        <w:t xml:space="preserve">Nota: Se for uma tabela de campeonato brasileiro, clique na rodada desejada (Exemplo: 1ª Fase </w:t>
      </w:r>
      <w:r w:rsidRPr="003A5A61">
        <w:rPr>
          <w:rFonts w:ascii="Tahoma" w:hAnsi="Tahoma" w:cs="Tahoma"/>
          <w:color w:val="1C1C1C"/>
          <w:sz w:val="20"/>
        </w:rPr>
        <w:sym w:font="Wingdings" w:char="F0E0"/>
      </w:r>
      <w:r>
        <w:rPr>
          <w:rFonts w:ascii="Tahoma" w:hAnsi="Tahoma" w:cs="Tahoma"/>
          <w:color w:val="1C1C1C"/>
          <w:sz w:val="20"/>
        </w:rPr>
        <w:t xml:space="preserve"> 1ª Rodada)</w:t>
      </w:r>
    </w:p>
    <w:p w:rsidR="007D0241" w:rsidRDefault="007D0241" w:rsidP="007D0241">
      <w:pPr>
        <w:pStyle w:val="ListParagraph"/>
        <w:numPr>
          <w:ilvl w:val="1"/>
          <w:numId w:val="4"/>
        </w:numPr>
        <w:tabs>
          <w:tab w:val="decimal" w:pos="0"/>
        </w:tabs>
        <w:jc w:val="both"/>
        <w:rPr>
          <w:rFonts w:ascii="Tahoma" w:hAnsi="Tahoma" w:cs="Tahoma"/>
          <w:color w:val="1C1C1C"/>
          <w:sz w:val="20"/>
        </w:rPr>
      </w:pPr>
      <w:r>
        <w:rPr>
          <w:rFonts w:ascii="Tahoma" w:hAnsi="Tahoma" w:cs="Tahoma"/>
          <w:color w:val="1C1C1C"/>
          <w:sz w:val="20"/>
        </w:rPr>
        <w:t>Clique no ícone súmulas conforme imagem abaixo (Fig. 5)</w:t>
      </w:r>
    </w:p>
    <w:p w:rsidR="007D0241" w:rsidRDefault="007D0241" w:rsidP="007D0241">
      <w:pPr>
        <w:pStyle w:val="ListParagraph"/>
        <w:numPr>
          <w:ilvl w:val="1"/>
          <w:numId w:val="4"/>
        </w:numPr>
        <w:tabs>
          <w:tab w:val="decimal" w:pos="0"/>
        </w:tabs>
        <w:jc w:val="both"/>
        <w:rPr>
          <w:rFonts w:ascii="Tahoma" w:hAnsi="Tahoma" w:cs="Tahoma"/>
          <w:color w:val="1C1C1C"/>
          <w:sz w:val="20"/>
        </w:rPr>
      </w:pPr>
      <w:r>
        <w:rPr>
          <w:rFonts w:ascii="Tahoma" w:hAnsi="Tahoma" w:cs="Tahoma"/>
          <w:color w:val="1C1C1C"/>
          <w:sz w:val="20"/>
        </w:rPr>
        <w:t>Visualize a impressão, e clique em imprimir.</w:t>
      </w:r>
    </w:p>
    <w:p w:rsidR="007D0241" w:rsidRDefault="007D0241" w:rsidP="007D0241">
      <w:pPr>
        <w:pStyle w:val="ListParagraph"/>
        <w:tabs>
          <w:tab w:val="decimal" w:pos="0"/>
        </w:tabs>
        <w:ind w:left="1440"/>
        <w:jc w:val="both"/>
        <w:rPr>
          <w:rFonts w:ascii="Tahoma" w:hAnsi="Tahoma" w:cs="Tahoma"/>
          <w:color w:val="1C1C1C"/>
          <w:sz w:val="20"/>
        </w:rPr>
      </w:pPr>
    </w:p>
    <w:p w:rsidR="007D0241" w:rsidRDefault="007D0241" w:rsidP="007D0241">
      <w:pPr>
        <w:tabs>
          <w:tab w:val="decimal" w:pos="0"/>
        </w:tabs>
        <w:rPr>
          <w:rFonts w:ascii="Tahoma" w:hAnsi="Tahoma" w:cs="Tahoma"/>
          <w:color w:val="1C1C1C"/>
          <w:sz w:val="20"/>
        </w:rPr>
      </w:pPr>
      <w:r>
        <w:rPr>
          <w:rFonts w:ascii="Tahoma" w:hAnsi="Tahoma" w:cs="Tahoma"/>
          <w:color w:val="1C1C1C"/>
          <w:sz w:val="20"/>
        </w:rPr>
        <w:tab/>
      </w:r>
      <w:r w:rsidRPr="007D0241">
        <w:rPr>
          <w:noProof/>
          <w:lang w:eastAsia="pt-BR"/>
        </w:rPr>
        <w:drawing>
          <wp:inline distT="0" distB="0" distL="0" distR="0" wp14:anchorId="6B018CD1" wp14:editId="35841EB2">
            <wp:extent cx="5810676" cy="3009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910" cy="301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241" w:rsidRPr="007D0241" w:rsidRDefault="007D0241" w:rsidP="007D0241">
      <w:pPr>
        <w:tabs>
          <w:tab w:val="decimal" w:pos="0"/>
        </w:tabs>
        <w:jc w:val="center"/>
        <w:rPr>
          <w:rFonts w:ascii="Tahoma" w:hAnsi="Tahoma" w:cs="Tahoma"/>
          <w:b/>
          <w:color w:val="1C1C1C"/>
          <w:sz w:val="16"/>
        </w:rPr>
      </w:pPr>
      <w:r w:rsidRPr="007D0241">
        <w:rPr>
          <w:rFonts w:ascii="Tahoma" w:hAnsi="Tahoma" w:cs="Tahoma"/>
          <w:b/>
          <w:color w:val="1C1C1C"/>
          <w:sz w:val="16"/>
        </w:rPr>
        <w:t>Figura 5 – Impressão de súmula</w:t>
      </w:r>
    </w:p>
    <w:p w:rsidR="00333BDA" w:rsidRDefault="00333BDA" w:rsidP="00333BDA">
      <w:pPr>
        <w:tabs>
          <w:tab w:val="decimal" w:pos="0"/>
        </w:tabs>
        <w:jc w:val="both"/>
        <w:rPr>
          <w:rFonts w:ascii="Tahoma" w:hAnsi="Tahoma" w:cs="Tahoma"/>
          <w:b/>
          <w:i/>
          <w:iCs/>
          <w:sz w:val="22"/>
        </w:rPr>
      </w:pPr>
    </w:p>
    <w:p w:rsidR="00BD6B89" w:rsidRDefault="00BD6B89" w:rsidP="00BD6B89">
      <w:pPr>
        <w:suppressAutoHyphens w:val="0"/>
        <w:spacing w:after="181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sz w:val="20"/>
        </w:rPr>
        <w:t>Em caso de botonistas ausentes ou WO:</w:t>
      </w:r>
    </w:p>
    <w:p w:rsidR="00BD6B89" w:rsidRDefault="00BD6B89" w:rsidP="00BD6B89">
      <w:pPr>
        <w:pStyle w:val="ListParagraph"/>
        <w:numPr>
          <w:ilvl w:val="0"/>
          <w:numId w:val="4"/>
        </w:numPr>
        <w:tabs>
          <w:tab w:val="decimal" w:pos="0"/>
        </w:tabs>
        <w:jc w:val="both"/>
        <w:rPr>
          <w:rFonts w:ascii="Tahoma" w:hAnsi="Tahoma" w:cs="Tahoma"/>
          <w:color w:val="1C1C1C"/>
          <w:sz w:val="20"/>
        </w:rPr>
      </w:pPr>
      <w:r w:rsidRPr="00BD6B89">
        <w:rPr>
          <w:rFonts w:ascii="Tahoma" w:hAnsi="Tahoma" w:cs="Tahoma"/>
          <w:b/>
          <w:color w:val="1C1C1C"/>
          <w:sz w:val="20"/>
        </w:rPr>
        <w:t>Grupos com WO</w:t>
      </w:r>
      <w:r w:rsidRPr="00BD6B89">
        <w:rPr>
          <w:rFonts w:ascii="Tahoma" w:hAnsi="Tahoma" w:cs="Tahoma"/>
          <w:color w:val="1C1C1C"/>
          <w:sz w:val="20"/>
        </w:rPr>
        <w:t xml:space="preserve"> – </w:t>
      </w:r>
      <w:r>
        <w:rPr>
          <w:rFonts w:ascii="Tahoma" w:hAnsi="Tahoma" w:cs="Tahoma"/>
          <w:color w:val="1C1C1C"/>
          <w:sz w:val="20"/>
        </w:rPr>
        <w:t xml:space="preserve">No menu </w:t>
      </w:r>
      <w:r w:rsidRPr="008517F6">
        <w:rPr>
          <w:rFonts w:ascii="Tahoma" w:hAnsi="Tahoma" w:cs="Tahoma"/>
          <w:b/>
          <w:color w:val="1C1C1C"/>
          <w:sz w:val="20"/>
        </w:rPr>
        <w:t>Grupos</w:t>
      </w:r>
      <w:r>
        <w:rPr>
          <w:rFonts w:ascii="Tahoma" w:hAnsi="Tahoma" w:cs="Tahoma"/>
          <w:color w:val="1C1C1C"/>
          <w:sz w:val="20"/>
        </w:rPr>
        <w:t xml:space="preserve">, digite </w:t>
      </w:r>
      <w:r w:rsidRPr="008517F6">
        <w:rPr>
          <w:rFonts w:ascii="Tahoma" w:hAnsi="Tahoma" w:cs="Tahoma"/>
          <w:b/>
          <w:color w:val="1C1C1C"/>
          <w:sz w:val="20"/>
        </w:rPr>
        <w:t>“S”</w:t>
      </w:r>
      <w:r>
        <w:rPr>
          <w:rFonts w:ascii="Tahoma" w:hAnsi="Tahoma" w:cs="Tahoma"/>
          <w:color w:val="1C1C1C"/>
          <w:sz w:val="20"/>
        </w:rPr>
        <w:t xml:space="preserve"> na célula a direita de cada WO.</w:t>
      </w:r>
      <w:r w:rsidRPr="00BD6B89">
        <w:rPr>
          <w:rFonts w:ascii="Tahoma" w:hAnsi="Tahoma" w:cs="Tahoma"/>
          <w:color w:val="1C1C1C"/>
          <w:sz w:val="20"/>
        </w:rPr>
        <w:t xml:space="preserve"> </w:t>
      </w:r>
      <w:r>
        <w:rPr>
          <w:rFonts w:ascii="Tahoma" w:hAnsi="Tahoma" w:cs="Tahoma"/>
          <w:color w:val="1C1C1C"/>
          <w:sz w:val="20"/>
        </w:rPr>
        <w:t>Na tabela, atribua o resultado de 3x0 para o adversário.</w:t>
      </w:r>
    </w:p>
    <w:p w:rsidR="008517F6" w:rsidRDefault="008517F6" w:rsidP="008517F6">
      <w:pPr>
        <w:pStyle w:val="ListParagraph"/>
        <w:tabs>
          <w:tab w:val="decimal" w:pos="0"/>
        </w:tabs>
        <w:jc w:val="both"/>
        <w:rPr>
          <w:rFonts w:ascii="Tahoma" w:hAnsi="Tahoma" w:cs="Tahoma"/>
          <w:color w:val="1C1C1C"/>
          <w:sz w:val="20"/>
        </w:rPr>
      </w:pPr>
      <w:r>
        <w:rPr>
          <w:noProof/>
          <w:lang w:eastAsia="pt-BR"/>
        </w:rPr>
        <w:drawing>
          <wp:inline distT="0" distB="0" distL="0" distR="0" wp14:anchorId="4140028A" wp14:editId="6D2847FA">
            <wp:extent cx="6124575" cy="285213"/>
            <wp:effectExtent l="19050" t="19050" r="9525" b="196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5384" r="60257" b="91655"/>
                    <a:stretch/>
                  </pic:blipFill>
                  <pic:spPr bwMode="auto">
                    <a:xfrm>
                      <a:off x="0" y="0"/>
                      <a:ext cx="6124575" cy="2852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17F6" w:rsidRDefault="008517F6" w:rsidP="008517F6">
      <w:pPr>
        <w:pStyle w:val="ListParagraph"/>
        <w:tabs>
          <w:tab w:val="decimal" w:pos="0"/>
        </w:tabs>
        <w:jc w:val="both"/>
        <w:rPr>
          <w:rFonts w:ascii="Tahoma" w:hAnsi="Tahoma" w:cs="Tahoma"/>
          <w:color w:val="1C1C1C"/>
          <w:sz w:val="20"/>
        </w:rPr>
      </w:pPr>
    </w:p>
    <w:p w:rsidR="00BD6B89" w:rsidRDefault="00BD6B89" w:rsidP="00BD6B89">
      <w:pPr>
        <w:pStyle w:val="ListParagraph"/>
        <w:numPr>
          <w:ilvl w:val="0"/>
          <w:numId w:val="4"/>
        </w:numPr>
        <w:tabs>
          <w:tab w:val="decimal" w:pos="0"/>
        </w:tabs>
        <w:jc w:val="both"/>
        <w:rPr>
          <w:rFonts w:ascii="Tahoma" w:hAnsi="Tahoma" w:cs="Tahoma"/>
          <w:color w:val="1C1C1C"/>
          <w:sz w:val="20"/>
        </w:rPr>
      </w:pPr>
      <w:r w:rsidRPr="00BD6B89">
        <w:rPr>
          <w:rFonts w:ascii="Tahoma" w:hAnsi="Tahoma" w:cs="Tahoma"/>
          <w:b/>
          <w:color w:val="1C1C1C"/>
          <w:sz w:val="20"/>
        </w:rPr>
        <w:lastRenderedPageBreak/>
        <w:t>Botonistas ausentes</w:t>
      </w:r>
      <w:r>
        <w:rPr>
          <w:rFonts w:ascii="Tahoma" w:hAnsi="Tahoma" w:cs="Tahoma"/>
          <w:color w:val="1C1C1C"/>
          <w:sz w:val="20"/>
        </w:rPr>
        <w:t xml:space="preserve"> – Se um botonista faltar no dia do torneio, vá no menu </w:t>
      </w:r>
      <w:r w:rsidRPr="008517F6">
        <w:rPr>
          <w:rFonts w:ascii="Tahoma" w:hAnsi="Tahoma" w:cs="Tahoma"/>
          <w:b/>
          <w:color w:val="1C1C1C"/>
          <w:sz w:val="20"/>
        </w:rPr>
        <w:t>Grupos</w:t>
      </w:r>
      <w:r>
        <w:rPr>
          <w:rFonts w:ascii="Tahoma" w:hAnsi="Tahoma" w:cs="Tahoma"/>
          <w:color w:val="1C1C1C"/>
          <w:sz w:val="20"/>
        </w:rPr>
        <w:t xml:space="preserve">, e digite </w:t>
      </w:r>
      <w:r w:rsidRPr="008517F6">
        <w:rPr>
          <w:rFonts w:ascii="Tahoma" w:hAnsi="Tahoma" w:cs="Tahoma"/>
          <w:b/>
          <w:color w:val="1C1C1C"/>
          <w:sz w:val="20"/>
        </w:rPr>
        <w:t>“S”</w:t>
      </w:r>
      <w:r>
        <w:rPr>
          <w:rFonts w:ascii="Tahoma" w:hAnsi="Tahoma" w:cs="Tahoma"/>
          <w:color w:val="1C1C1C"/>
          <w:sz w:val="20"/>
        </w:rPr>
        <w:t xml:space="preserve"> na célula a direita de cada botonista que faltou. Na tabela, atribua o resultado de </w:t>
      </w:r>
      <w:r w:rsidRPr="008517F6">
        <w:rPr>
          <w:rFonts w:ascii="Tahoma" w:hAnsi="Tahoma" w:cs="Tahoma"/>
          <w:b/>
          <w:color w:val="1C1C1C"/>
          <w:sz w:val="20"/>
        </w:rPr>
        <w:t>3x0</w:t>
      </w:r>
      <w:r>
        <w:rPr>
          <w:rFonts w:ascii="Tahoma" w:hAnsi="Tahoma" w:cs="Tahoma"/>
          <w:color w:val="1C1C1C"/>
          <w:sz w:val="20"/>
        </w:rPr>
        <w:t xml:space="preserve"> para o adversário.</w:t>
      </w:r>
    </w:p>
    <w:p w:rsidR="008517F6" w:rsidRDefault="008517F6" w:rsidP="008517F6">
      <w:pPr>
        <w:pStyle w:val="ListParagraph"/>
        <w:tabs>
          <w:tab w:val="decimal" w:pos="0"/>
        </w:tabs>
        <w:jc w:val="both"/>
        <w:rPr>
          <w:rFonts w:ascii="Tahoma" w:hAnsi="Tahoma" w:cs="Tahoma"/>
          <w:color w:val="1C1C1C"/>
          <w:sz w:val="20"/>
        </w:rPr>
      </w:pPr>
      <w:r>
        <w:rPr>
          <w:rFonts w:ascii="Tahoma" w:hAnsi="Tahoma" w:cs="Tahoma"/>
          <w:color w:val="1C1C1C"/>
          <w:sz w:val="20"/>
        </w:rPr>
        <w:t>Veja exemplo abaixo, onde tivémos 1 WO e 2 botonistas ausentes:</w:t>
      </w:r>
    </w:p>
    <w:p w:rsidR="008517F6" w:rsidRDefault="008517F6" w:rsidP="008517F6">
      <w:pPr>
        <w:pStyle w:val="ListParagraph"/>
        <w:tabs>
          <w:tab w:val="decimal" w:pos="0"/>
        </w:tabs>
        <w:jc w:val="both"/>
        <w:rPr>
          <w:rFonts w:ascii="Tahoma" w:hAnsi="Tahoma" w:cs="Tahoma"/>
          <w:color w:val="1C1C1C"/>
          <w:sz w:val="20"/>
        </w:rPr>
      </w:pPr>
      <w:r>
        <w:rPr>
          <w:noProof/>
          <w:lang w:eastAsia="pt-BR"/>
        </w:rPr>
        <w:drawing>
          <wp:inline distT="0" distB="0" distL="0" distR="0" wp14:anchorId="532E950E" wp14:editId="066BD948">
            <wp:extent cx="1403233" cy="17716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3233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7F6" w:rsidRPr="008517F6" w:rsidRDefault="008517F6" w:rsidP="008517F6">
      <w:pPr>
        <w:pStyle w:val="ListParagraph"/>
        <w:tabs>
          <w:tab w:val="decimal" w:pos="0"/>
        </w:tabs>
        <w:jc w:val="both"/>
        <w:rPr>
          <w:rFonts w:ascii="Tahoma" w:hAnsi="Tahoma" w:cs="Tahoma"/>
          <w:color w:val="1C1C1C"/>
          <w:sz w:val="20"/>
        </w:rPr>
      </w:pPr>
    </w:p>
    <w:p w:rsidR="00BD6B89" w:rsidRPr="00BD6B89" w:rsidRDefault="00BD6B89" w:rsidP="00BD6B89">
      <w:pPr>
        <w:pStyle w:val="ListParagraph"/>
        <w:numPr>
          <w:ilvl w:val="0"/>
          <w:numId w:val="4"/>
        </w:numPr>
        <w:tabs>
          <w:tab w:val="decimal" w:pos="0"/>
        </w:tabs>
        <w:jc w:val="both"/>
        <w:rPr>
          <w:rFonts w:ascii="Tahoma" w:hAnsi="Tahoma" w:cs="Tahoma"/>
          <w:color w:val="1C1C1C"/>
          <w:sz w:val="20"/>
        </w:rPr>
      </w:pPr>
      <w:r w:rsidRPr="00BD6B89">
        <w:rPr>
          <w:rFonts w:ascii="Tahoma" w:hAnsi="Tahoma" w:cs="Tahoma"/>
          <w:b/>
          <w:color w:val="1C1C1C"/>
          <w:sz w:val="20"/>
        </w:rPr>
        <w:t>Jogos com 2 WOs</w:t>
      </w:r>
      <w:r>
        <w:rPr>
          <w:rFonts w:ascii="Tahoma" w:hAnsi="Tahoma" w:cs="Tahoma"/>
          <w:color w:val="1C1C1C"/>
          <w:sz w:val="20"/>
        </w:rPr>
        <w:t xml:space="preserve"> – Se houverem confrontos de 2 WOs ou 2 botonistas ausentes, atribua o resultado </w:t>
      </w:r>
      <w:r w:rsidRPr="008517F6">
        <w:rPr>
          <w:rFonts w:ascii="Tahoma" w:hAnsi="Tahoma" w:cs="Tahoma"/>
          <w:b/>
          <w:color w:val="1C1C1C"/>
          <w:sz w:val="20"/>
        </w:rPr>
        <w:t>0x0</w:t>
      </w:r>
      <w:r>
        <w:rPr>
          <w:rFonts w:ascii="Tahoma" w:hAnsi="Tahoma" w:cs="Tahoma"/>
          <w:color w:val="1C1C1C"/>
          <w:sz w:val="20"/>
        </w:rPr>
        <w:t>. Desde que seguidos os critérios dos itens 5 e 6, a tabela considerará derrota para ambos.</w:t>
      </w:r>
    </w:p>
    <w:p w:rsidR="00290DA4" w:rsidRDefault="00290DA4" w:rsidP="00333BDA">
      <w:pPr>
        <w:tabs>
          <w:tab w:val="decimal" w:pos="0"/>
        </w:tabs>
        <w:jc w:val="both"/>
        <w:rPr>
          <w:rFonts w:ascii="Tahoma" w:hAnsi="Tahoma" w:cs="Tahoma"/>
          <w:b/>
          <w:i/>
          <w:iCs/>
          <w:sz w:val="22"/>
        </w:rPr>
      </w:pPr>
    </w:p>
    <w:p w:rsidR="008517F6" w:rsidRDefault="008517F6" w:rsidP="00333BDA">
      <w:pPr>
        <w:tabs>
          <w:tab w:val="decimal" w:pos="0"/>
        </w:tabs>
        <w:jc w:val="both"/>
        <w:rPr>
          <w:rFonts w:ascii="Tahoma" w:hAnsi="Tahoma" w:cs="Tahoma"/>
          <w:b/>
          <w:i/>
          <w:iCs/>
          <w:sz w:val="22"/>
        </w:rPr>
      </w:pPr>
    </w:p>
    <w:p w:rsidR="00BD6B89" w:rsidRDefault="00BD6B89" w:rsidP="00333BDA">
      <w:pPr>
        <w:tabs>
          <w:tab w:val="decimal" w:pos="0"/>
        </w:tabs>
        <w:jc w:val="both"/>
        <w:rPr>
          <w:rFonts w:ascii="Tahoma" w:hAnsi="Tahoma" w:cs="Tahoma"/>
          <w:b/>
          <w:i/>
          <w:iCs/>
          <w:sz w:val="22"/>
        </w:rPr>
      </w:pPr>
    </w:p>
    <w:p w:rsidR="002A0891" w:rsidRDefault="005C5216" w:rsidP="008517F6">
      <w:pPr>
        <w:tabs>
          <w:tab w:val="decimal" w:pos="0"/>
        </w:tabs>
        <w:jc w:val="right"/>
        <w:rPr>
          <w:rFonts w:ascii="Tahoma" w:hAnsi="Tahoma" w:cs="Tahoma"/>
          <w:b/>
          <w:i/>
          <w:iCs/>
          <w:sz w:val="22"/>
        </w:rPr>
      </w:pPr>
      <w:r>
        <w:rPr>
          <w:rFonts w:ascii="Tahoma" w:hAnsi="Tahoma" w:cs="Tahoma"/>
          <w:b/>
          <w:i/>
          <w:iCs/>
          <w:sz w:val="22"/>
        </w:rPr>
        <w:t>DIRETORIA TÉCNICA DA F. P. F. M.</w:t>
      </w:r>
    </w:p>
    <w:p w:rsidR="00BF63FF" w:rsidRDefault="00BF63FF" w:rsidP="008517F6">
      <w:pPr>
        <w:tabs>
          <w:tab w:val="decimal" w:pos="0"/>
        </w:tabs>
        <w:jc w:val="right"/>
        <w:rPr>
          <w:rFonts w:ascii="Tahoma" w:hAnsi="Tahoma" w:cs="Tahoma"/>
          <w:b/>
          <w:i/>
          <w:iCs/>
          <w:sz w:val="22"/>
        </w:rPr>
      </w:pPr>
    </w:p>
    <w:p w:rsidR="00333BDA" w:rsidRDefault="00333BDA" w:rsidP="008517F6">
      <w:pPr>
        <w:tabs>
          <w:tab w:val="decimal" w:pos="0"/>
        </w:tabs>
        <w:jc w:val="right"/>
        <w:rPr>
          <w:rFonts w:ascii="Tahoma" w:hAnsi="Tahoma" w:cs="Tahoma"/>
          <w:b/>
          <w:i/>
          <w:iCs/>
          <w:sz w:val="22"/>
        </w:rPr>
      </w:pPr>
      <w:r>
        <w:rPr>
          <w:rFonts w:ascii="Tahoma" w:hAnsi="Tahoma" w:cs="Tahoma"/>
          <w:b/>
          <w:i/>
          <w:iCs/>
          <w:sz w:val="22"/>
        </w:rPr>
        <w:t>Vinícius De Simoni</w:t>
      </w:r>
    </w:p>
    <w:p w:rsidR="00BF63FF" w:rsidRDefault="00333BDA" w:rsidP="008517F6">
      <w:pPr>
        <w:tabs>
          <w:tab w:val="decimal" w:pos="0"/>
        </w:tabs>
        <w:jc w:val="right"/>
      </w:pPr>
      <w:r>
        <w:rPr>
          <w:rFonts w:ascii="Tahoma" w:hAnsi="Tahoma" w:cs="Tahoma"/>
          <w:b/>
          <w:i/>
          <w:iCs/>
          <w:sz w:val="22"/>
        </w:rPr>
        <w:t>(11)</w:t>
      </w:r>
      <w:r w:rsidR="00722506">
        <w:rPr>
          <w:rFonts w:ascii="Tahoma" w:hAnsi="Tahoma" w:cs="Tahoma"/>
          <w:b/>
          <w:i/>
          <w:iCs/>
          <w:sz w:val="22"/>
        </w:rPr>
        <w:t>9-</w:t>
      </w:r>
      <w:r>
        <w:rPr>
          <w:rFonts w:ascii="Tahoma" w:hAnsi="Tahoma" w:cs="Tahoma"/>
          <w:b/>
          <w:i/>
          <w:iCs/>
          <w:sz w:val="22"/>
        </w:rPr>
        <w:t>9546-3764</w:t>
      </w:r>
      <w:r w:rsidR="00BF63FF">
        <w:rPr>
          <w:rFonts w:ascii="Tahoma" w:hAnsi="Tahoma" w:cs="Tahoma"/>
          <w:b/>
          <w:i/>
          <w:iCs/>
          <w:sz w:val="22"/>
        </w:rPr>
        <w:br/>
      </w:r>
    </w:p>
    <w:sectPr w:rsidR="00BF63FF">
      <w:headerReference w:type="default" r:id="rId14"/>
      <w:footerReference w:type="default" r:id="rId15"/>
      <w:pgSz w:w="11906" w:h="16838"/>
      <w:pgMar w:top="2607" w:right="726" w:bottom="1506" w:left="744" w:header="720" w:footer="8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ADA" w:rsidRDefault="00D13ADA">
      <w:r>
        <w:separator/>
      </w:r>
    </w:p>
  </w:endnote>
  <w:endnote w:type="continuationSeparator" w:id="0">
    <w:p w:rsidR="00D13ADA" w:rsidRDefault="00D1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891" w:rsidRDefault="002A0891">
    <w:pPr>
      <w:pStyle w:val="Footer"/>
      <w:jc w:val="center"/>
      <w:textAlignment w:val="baseline"/>
      <w:rPr>
        <w:rFonts w:ascii="Lucida Sans Unicode" w:hAnsi="Lucida Sans Unicode"/>
        <w:b/>
        <w:sz w:val="18"/>
        <w:szCs w:val="18"/>
      </w:rPr>
    </w:pPr>
  </w:p>
  <w:p w:rsidR="002A0891" w:rsidRDefault="005C5216">
    <w:pPr>
      <w:pStyle w:val="Footer"/>
      <w:jc w:val="center"/>
      <w:textAlignment w:val="baseline"/>
      <w:rPr>
        <w:rFonts w:ascii="Lucida Sans Unicode" w:hAnsi="Lucida Sans Unicode"/>
        <w:b/>
        <w:i/>
        <w:iCs/>
        <w:sz w:val="16"/>
        <w:szCs w:val="16"/>
      </w:rPr>
    </w:pPr>
    <w:r>
      <w:rPr>
        <w:rFonts w:ascii="Lucida Sans Unicode" w:hAnsi="Lucida Sans Unicode"/>
        <w:b/>
        <w:i/>
        <w:iCs/>
        <w:sz w:val="16"/>
        <w:szCs w:val="16"/>
      </w:rPr>
      <w:t>RUA DONA GERMAINE BUCHARD, 451 - 3º andar - Sala 32 - Água Branca  -  Fone/Fax: 11-3801-2473</w:t>
    </w:r>
  </w:p>
  <w:p w:rsidR="002A0891" w:rsidRDefault="005C5216">
    <w:pPr>
      <w:pStyle w:val="Footer"/>
      <w:jc w:val="center"/>
      <w:textAlignment w:val="baseline"/>
      <w:rPr>
        <w:rFonts w:ascii="Lucida Sans Unicode" w:hAnsi="Lucida Sans Unicode"/>
        <w:b/>
        <w:i/>
        <w:iCs/>
        <w:sz w:val="16"/>
        <w:szCs w:val="16"/>
      </w:rPr>
    </w:pPr>
    <w:r>
      <w:rPr>
        <w:rFonts w:ascii="Lucida Sans Unicode" w:hAnsi="Lucida Sans Unicode"/>
        <w:b/>
        <w:i/>
        <w:iCs/>
        <w:sz w:val="16"/>
        <w:szCs w:val="16"/>
      </w:rPr>
      <w:t>05002-062  -  SÃO PAULO/SP  -  CNPJ. 52.801.131/0001-71  -  CCM. 9.049.785-6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ADA" w:rsidRDefault="00D13ADA">
      <w:r>
        <w:separator/>
      </w:r>
    </w:p>
  </w:footnote>
  <w:footnote w:type="continuationSeparator" w:id="0">
    <w:p w:rsidR="00D13ADA" w:rsidRDefault="00D13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891" w:rsidRDefault="00BF63FF">
    <w:pPr>
      <w:pStyle w:val="Header"/>
      <w:jc w:val="center"/>
      <w:rPr>
        <w:rFonts w:ascii="Lucida Sans Unicode" w:hAnsi="Lucida Sans Unicode"/>
        <w:b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align>left</wp:align>
          </wp:positionH>
          <wp:positionV relativeFrom="paragraph">
            <wp:posOffset>-30480</wp:posOffset>
          </wp:positionV>
          <wp:extent cx="737235" cy="737235"/>
          <wp:effectExtent l="19050" t="0" r="5715" b="0"/>
          <wp:wrapTight wrapText="bothSides">
            <wp:wrapPolygon edited="0">
              <wp:start x="-558" y="0"/>
              <wp:lineTo x="-558" y="21209"/>
              <wp:lineTo x="21767" y="21209"/>
              <wp:lineTo x="21767" y="0"/>
              <wp:lineTo x="-558" y="0"/>
            </wp:wrapPolygon>
          </wp:wrapTight>
          <wp:docPr id="3" name="Imagem 3" descr="FPFM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PFM -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Lucida Sans Unicode" w:hAnsi="Lucida Sans Unicode"/>
        <w:b/>
        <w:color w:val="FF0000"/>
        <w:sz w:val="48"/>
        <w:szCs w:val="48"/>
      </w:rPr>
      <w:t xml:space="preserve"> </w:t>
    </w:r>
    <w:r w:rsidR="005C5216">
      <w:rPr>
        <w:rFonts w:ascii="Lucida Sans Unicode" w:hAnsi="Lucida Sans Unicode"/>
        <w:b/>
        <w:color w:val="FF0000"/>
        <w:sz w:val="48"/>
        <w:szCs w:val="48"/>
      </w:rPr>
      <w:t>F</w:t>
    </w:r>
    <w:r w:rsidR="005C5216">
      <w:rPr>
        <w:rFonts w:ascii="Lucida Sans Unicode" w:hAnsi="Lucida Sans Unicode"/>
        <w:b/>
        <w:sz w:val="32"/>
        <w:szCs w:val="32"/>
      </w:rPr>
      <w:t>EDERAÇÃO</w:t>
    </w:r>
    <w:r w:rsidR="005C5216">
      <w:rPr>
        <w:rFonts w:ascii="Lucida Sans Unicode" w:hAnsi="Lucida Sans Unicode"/>
        <w:b/>
        <w:sz w:val="36"/>
      </w:rPr>
      <w:t xml:space="preserve"> </w:t>
    </w:r>
    <w:r w:rsidR="005C5216">
      <w:rPr>
        <w:rFonts w:ascii="Lucida Sans Unicode" w:hAnsi="Lucida Sans Unicode"/>
        <w:b/>
        <w:color w:val="FF0000"/>
        <w:sz w:val="48"/>
        <w:szCs w:val="48"/>
      </w:rPr>
      <w:t>P</w:t>
    </w:r>
    <w:r w:rsidR="005C5216">
      <w:rPr>
        <w:rFonts w:ascii="Lucida Sans Unicode" w:hAnsi="Lucida Sans Unicode"/>
        <w:b/>
        <w:sz w:val="32"/>
        <w:szCs w:val="32"/>
      </w:rPr>
      <w:t>AULISTA DE</w:t>
    </w:r>
    <w:r w:rsidR="005C5216">
      <w:rPr>
        <w:rFonts w:ascii="Lucida Sans Unicode" w:hAnsi="Lucida Sans Unicode"/>
        <w:b/>
        <w:sz w:val="36"/>
      </w:rPr>
      <w:t xml:space="preserve"> </w:t>
    </w:r>
    <w:r w:rsidR="005C5216">
      <w:rPr>
        <w:rFonts w:ascii="Lucida Sans Unicode" w:hAnsi="Lucida Sans Unicode"/>
        <w:b/>
        <w:color w:val="FF0000"/>
        <w:sz w:val="48"/>
        <w:szCs w:val="48"/>
      </w:rPr>
      <w:t>F</w:t>
    </w:r>
    <w:r w:rsidR="005C5216">
      <w:rPr>
        <w:rFonts w:ascii="Lucida Sans Unicode" w:hAnsi="Lucida Sans Unicode"/>
        <w:b/>
        <w:sz w:val="32"/>
        <w:szCs w:val="32"/>
      </w:rPr>
      <w:t>UTEBOL DE</w:t>
    </w:r>
    <w:r w:rsidR="005C5216">
      <w:rPr>
        <w:rFonts w:ascii="Lucida Sans Unicode" w:hAnsi="Lucida Sans Unicode"/>
        <w:b/>
        <w:sz w:val="36"/>
      </w:rPr>
      <w:t xml:space="preserve"> </w:t>
    </w:r>
    <w:r w:rsidR="005C5216">
      <w:rPr>
        <w:rFonts w:ascii="Lucida Sans Unicode" w:hAnsi="Lucida Sans Unicode"/>
        <w:b/>
        <w:color w:val="FF0000"/>
        <w:sz w:val="48"/>
        <w:szCs w:val="48"/>
      </w:rPr>
      <w:t>M</w:t>
    </w:r>
    <w:r w:rsidR="005C5216">
      <w:rPr>
        <w:rFonts w:ascii="Lucida Sans Unicode" w:hAnsi="Lucida Sans Unicode"/>
        <w:b/>
        <w:sz w:val="32"/>
        <w:szCs w:val="32"/>
      </w:rPr>
      <w:t>ESA</w:t>
    </w:r>
  </w:p>
  <w:p w:rsidR="002A0891" w:rsidRDefault="005C5216" w:rsidP="00BF63FF">
    <w:pPr>
      <w:pStyle w:val="Header"/>
      <w:tabs>
        <w:tab w:val="left" w:pos="315"/>
        <w:tab w:val="center" w:pos="5218"/>
      </w:tabs>
      <w:spacing w:before="28" w:line="200" w:lineRule="atLeast"/>
      <w:jc w:val="center"/>
      <w:rPr>
        <w:rFonts w:ascii="Garamond" w:hAnsi="Garamond"/>
        <w:b/>
        <w:i/>
        <w:iCs/>
        <w:sz w:val="16"/>
        <w:szCs w:val="16"/>
      </w:rPr>
    </w:pPr>
    <w:r>
      <w:rPr>
        <w:rFonts w:ascii="Garamond" w:hAnsi="Garamond"/>
        <w:b/>
        <w:i/>
        <w:iCs/>
        <w:sz w:val="16"/>
        <w:szCs w:val="16"/>
      </w:rPr>
      <w:t xml:space="preserve">www.futmesa.com.br </w:t>
    </w:r>
    <w:r w:rsidR="00BF63FF">
      <w:rPr>
        <w:rFonts w:ascii="Garamond" w:hAnsi="Garamond"/>
        <w:b/>
        <w:i/>
        <w:iCs/>
        <w:sz w:val="16"/>
        <w:szCs w:val="16"/>
      </w:rPr>
      <w:t xml:space="preserve">            </w:t>
    </w:r>
    <w:r>
      <w:rPr>
        <w:rFonts w:ascii="Garamond" w:hAnsi="Garamond"/>
        <w:b/>
        <w:i/>
        <w:iCs/>
        <w:sz w:val="16"/>
        <w:szCs w:val="16"/>
      </w:rPr>
      <w:t xml:space="preserve">  futmesa@futmesa.com.br</w:t>
    </w:r>
  </w:p>
  <w:p w:rsidR="002A0891" w:rsidRDefault="005C5216">
    <w:pPr>
      <w:pStyle w:val="Header"/>
      <w:spacing w:before="28" w:line="200" w:lineRule="atLeast"/>
      <w:jc w:val="center"/>
      <w:rPr>
        <w:rFonts w:ascii="Garamond" w:hAnsi="Garamond"/>
        <w:b/>
        <w:bCs/>
        <w:sz w:val="16"/>
        <w:szCs w:val="16"/>
      </w:rPr>
    </w:pPr>
    <w:r>
      <w:rPr>
        <w:rFonts w:ascii="Garamond" w:hAnsi="Garamond"/>
        <w:b/>
        <w:bCs/>
        <w:sz w:val="16"/>
        <w:szCs w:val="16"/>
      </w:rPr>
      <w:t>Fundada em 09/06/1983 – Homologada pelo CND – Publicação no D.O.E. de 30/07/1983 – Pagina 36</w:t>
    </w:r>
  </w:p>
  <w:p w:rsidR="002A0891" w:rsidRPr="00BF63FF" w:rsidRDefault="005C5216" w:rsidP="00BF63FF">
    <w:pPr>
      <w:pStyle w:val="Header"/>
      <w:spacing w:before="28" w:line="200" w:lineRule="atLeast"/>
      <w:jc w:val="center"/>
      <w:rPr>
        <w:sz w:val="18"/>
        <w:szCs w:val="18"/>
      </w:rPr>
    </w:pPr>
    <w:r w:rsidRPr="00BF63FF">
      <w:rPr>
        <w:sz w:val="18"/>
        <w:szCs w:val="18"/>
      </w:rPr>
      <w:t>Registrada no 3º Cartório de Reg. Civil das Pessoas Jurídicas sob no. 46.396</w:t>
    </w:r>
    <w:r w:rsidRPr="00BF63FF">
      <w:rPr>
        <w:sz w:val="18"/>
        <w:szCs w:val="18"/>
      </w:rPr>
      <w:br/>
    </w:r>
    <w:r w:rsidR="006908B5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300990</wp:posOffset>
              </wp:positionH>
              <wp:positionV relativeFrom="paragraph">
                <wp:posOffset>240030</wp:posOffset>
              </wp:positionV>
              <wp:extent cx="6131560" cy="635"/>
              <wp:effectExtent l="15240" t="20955" r="1587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1560" cy="635"/>
                      </a:xfrm>
                      <a:prstGeom prst="line">
                        <a:avLst/>
                      </a:prstGeom>
                      <a:noFill/>
                      <a:ln w="2844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BECAF2" id="Line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8.9pt" to="506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" strokecolor="red" strokeweight=".79mm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8BF3D2C"/>
    <w:multiLevelType w:val="hybridMultilevel"/>
    <w:tmpl w:val="4E360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13C72"/>
    <w:multiLevelType w:val="hybridMultilevel"/>
    <w:tmpl w:val="651C80D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FF"/>
    <w:rsid w:val="000C2BD2"/>
    <w:rsid w:val="000F2591"/>
    <w:rsid w:val="000F3F1C"/>
    <w:rsid w:val="001464D9"/>
    <w:rsid w:val="00171D0C"/>
    <w:rsid w:val="00247721"/>
    <w:rsid w:val="00254493"/>
    <w:rsid w:val="00290DA4"/>
    <w:rsid w:val="002A0891"/>
    <w:rsid w:val="002D70BC"/>
    <w:rsid w:val="00333BDA"/>
    <w:rsid w:val="003A5A61"/>
    <w:rsid w:val="00556A73"/>
    <w:rsid w:val="00556C08"/>
    <w:rsid w:val="005A7B7D"/>
    <w:rsid w:val="005C5216"/>
    <w:rsid w:val="005F23D2"/>
    <w:rsid w:val="006908B5"/>
    <w:rsid w:val="00722506"/>
    <w:rsid w:val="007D0241"/>
    <w:rsid w:val="008517F6"/>
    <w:rsid w:val="00895176"/>
    <w:rsid w:val="009B0BDB"/>
    <w:rsid w:val="00A54A51"/>
    <w:rsid w:val="00B70E92"/>
    <w:rsid w:val="00BD6B89"/>
    <w:rsid w:val="00BF63FF"/>
    <w:rsid w:val="00C31C37"/>
    <w:rsid w:val="00D13ADA"/>
    <w:rsid w:val="00D35537"/>
    <w:rsid w:val="00E62F34"/>
    <w:rsid w:val="00E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19700A5-C631-46F4-B05A-56AAB369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num" w:pos="1080"/>
      </w:tabs>
      <w:ind w:left="1080" w:hanging="360"/>
      <w:jc w:val="both"/>
      <w:outlineLvl w:val="1"/>
    </w:pPr>
    <w:rPr>
      <w:rFonts w:ascii="Century Gothic" w:hAnsi="Century Gothic"/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entury Gothic" w:hAnsi="Century Gothic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color w:val="FF6600"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color w:val="FF6600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color w:val="FF6600"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  <w:rPr>
      <w:u w:val="none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styleId="PageNumber">
    <w:name w:val="page number"/>
    <w:basedOn w:val="WW-Fontepargpadro"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/>
      <w:i w:val="0"/>
      <w:sz w:val="24"/>
      <w:u w:val="none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  <w:u w:val="none"/>
    </w:rPr>
  </w:style>
  <w:style w:type="character" w:customStyle="1" w:styleId="WW8Num10z0">
    <w:name w:val="WW8Num10z0"/>
    <w:rPr>
      <w:rFonts w:ascii="Times New Roman" w:hAnsi="Times New Roman"/>
      <w:b/>
      <w:i w:val="0"/>
      <w:sz w:val="24"/>
      <w:u w:val="none"/>
    </w:rPr>
  </w:style>
  <w:style w:type="character" w:customStyle="1" w:styleId="WW8Num11z0">
    <w:name w:val="WW8Num11z0"/>
    <w:rPr>
      <w:rFonts w:ascii="Times New Roman" w:hAnsi="Times New Roman"/>
      <w:b/>
      <w:i w:val="0"/>
      <w:sz w:val="24"/>
      <w:u w:val="none"/>
    </w:rPr>
  </w:style>
  <w:style w:type="character" w:customStyle="1" w:styleId="WW8Num12z0">
    <w:name w:val="WW8Num12z0"/>
    <w:rPr>
      <w:rFonts w:ascii="Times New Roman" w:hAnsi="Times New Roman"/>
      <w:b/>
      <w:i w:val="0"/>
      <w:sz w:val="24"/>
      <w:u w:val="none"/>
    </w:rPr>
  </w:style>
  <w:style w:type="character" w:customStyle="1" w:styleId="WW8NumSt6z0">
    <w:name w:val="WW8NumSt6z0"/>
    <w:rPr>
      <w:rFonts w:ascii="Symbol" w:hAnsi="Symbol"/>
    </w:rPr>
  </w:style>
  <w:style w:type="character" w:styleId="Hyperlink">
    <w:name w:val="Hyperlink"/>
    <w:basedOn w:val="WW-Fontepargpadro"/>
    <w:rPr>
      <w:color w:val="0000FF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paragraph" w:customStyle="1" w:styleId="Ttulo1">
    <w:name w:val="Título1"/>
    <w:basedOn w:val="Normal"/>
    <w:next w:val="BodyText"/>
    <w:pPr>
      <w:jc w:val="center"/>
    </w:pPr>
    <w:rPr>
      <w:rFonts w:ascii="Century Gothic" w:hAnsi="Century Gothic"/>
      <w:b/>
      <w:sz w:val="40"/>
    </w:rPr>
  </w:style>
  <w:style w:type="paragraph" w:styleId="BodyText">
    <w:name w:val="Body Text"/>
    <w:basedOn w:val="Normal"/>
    <w:rPr>
      <w:rFonts w:ascii="Arial" w:hAnsi="Arial"/>
      <w:b/>
    </w:rPr>
  </w:style>
  <w:style w:type="paragraph" w:styleId="List">
    <w:name w:val="List"/>
    <w:basedOn w:val="BodyText"/>
    <w:rPr>
      <w:rFonts w:cs="Lucida Sans"/>
    </w:rPr>
  </w:style>
  <w:style w:type="paragraph" w:customStyle="1" w:styleId="Legenda1">
    <w:name w:val="Legenda1"/>
    <w:basedOn w:val="Normal"/>
    <w:next w:val="Normal"/>
    <w:pPr>
      <w:jc w:val="both"/>
    </w:pPr>
    <w:rPr>
      <w:b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hAnsi="Arial"/>
      <w:sz w:val="28"/>
    </w:rPr>
  </w:style>
  <w:style w:type="paragraph" w:styleId="Subtitle">
    <w:name w:val="Subtitle"/>
    <w:basedOn w:val="Normal"/>
    <w:next w:val="BodyText"/>
    <w:qFormat/>
    <w:pPr>
      <w:jc w:val="center"/>
    </w:pPr>
    <w:rPr>
      <w:rFonts w:ascii="Century Gothic" w:hAnsi="Century Gothic"/>
      <w:b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rpodetexto21">
    <w:name w:val="Corpo de texto 21"/>
    <w:basedOn w:val="Normal"/>
    <w:pPr>
      <w:jc w:val="both"/>
    </w:pPr>
    <w:rPr>
      <w:rFonts w:ascii="Arial" w:hAnsi="Arial"/>
    </w:rPr>
  </w:style>
  <w:style w:type="paragraph" w:customStyle="1" w:styleId="Corpodetexto31">
    <w:name w:val="Corpo de texto 31"/>
    <w:basedOn w:val="Normal"/>
    <w:pPr>
      <w:suppressAutoHyphens w:val="0"/>
    </w:pPr>
    <w:rPr>
      <w:rFonts w:ascii="Arial" w:hAnsi="Arial"/>
      <w:b/>
    </w:rPr>
  </w:style>
  <w:style w:type="paragraph" w:styleId="NormalWeb">
    <w:name w:val="Normal (Web)"/>
    <w:basedOn w:val="Normal"/>
    <w:uiPriority w:val="99"/>
    <w:pPr>
      <w:suppressAutoHyphens w:val="0"/>
      <w:spacing w:before="100" w:after="100"/>
    </w:pPr>
    <w:rPr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33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4D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Regulamento Geral da FPFM</vt:lpstr>
    </vt:vector>
  </TitlesOfParts>
  <Manager>Farah</Manager>
  <Company>aboladabola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Geral da FPFM</dc:title>
  <dc:subject>Futebol de mesa</dc:subject>
  <dc:creator>Departamento Técnico da Federação Paulista de Futebol de Mesa;Vinicius De Simoni</dc:creator>
  <cp:lastModifiedBy>Vinicius De Simoni</cp:lastModifiedBy>
  <cp:revision>20</cp:revision>
  <cp:lastPrinted>2006-02-07T16:41:00Z</cp:lastPrinted>
  <dcterms:created xsi:type="dcterms:W3CDTF">2011-02-21T01:25:00Z</dcterms:created>
  <dcterms:modified xsi:type="dcterms:W3CDTF">2014-12-29T14:49:00Z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